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D0" w:rsidRPr="008E38D0" w:rsidRDefault="008E38D0" w:rsidP="008E38D0">
      <w:pPr>
        <w:spacing w:after="0" w:line="247" w:lineRule="auto"/>
        <w:ind w:left="4000" w:hanging="3580"/>
        <w:jc w:val="both"/>
        <w:rPr>
          <w:rFonts w:ascii="Times New Roman" w:hAnsi="Times New Roman" w:cs="Times New Roman"/>
          <w:sz w:val="25"/>
          <w:lang w:val="ru-RU"/>
        </w:rPr>
      </w:pP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Мунвцнпальное бюджетное дошкольное образовательное учреждение «Детский 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>с</w:t>
      </w:r>
      <w:r>
        <w:rPr>
          <w:rFonts w:ascii="Times New Roman" w:eastAsia="Calibri" w:hAnsi="Times New Roman" w:cs="Times New Roman"/>
          <w:color w:val="000000"/>
          <w:sz w:val="25"/>
        </w:rPr>
        <w:t>a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>д</w:t>
      </w:r>
      <w:r>
        <w:rPr>
          <w:rFonts w:ascii="Times New Roman" w:eastAsia="Calibri" w:hAnsi="Times New Roman" w:cs="Times New Roman"/>
          <w:color w:val="000000"/>
        </w:rPr>
        <w:t>No</w:t>
      </w:r>
      <w:r w:rsidRPr="008E38D0">
        <w:rPr>
          <w:rFonts w:ascii="Times New Roman" w:eastAsia="Calibri" w:hAnsi="Times New Roman" w:cs="Times New Roman"/>
          <w:color w:val="000000"/>
          <w:lang w:val="ru-RU"/>
        </w:rPr>
        <w:t xml:space="preserve"> 1</w:t>
      </w:r>
      <w:r>
        <w:rPr>
          <w:rFonts w:ascii="Times New Roman" w:eastAsia="Calibri" w:hAnsi="Times New Roman" w:cs="Times New Roman"/>
          <w:color w:val="000000"/>
          <w:lang w:val="ru-RU"/>
        </w:rPr>
        <w:t xml:space="preserve">» </w:t>
      </w:r>
      <w:r>
        <w:rPr>
          <w:rFonts w:ascii="Times New Roman" w:eastAsia="Calibri" w:hAnsi="Times New Roman" w:cs="Times New Roman"/>
          <w:color w:val="000000"/>
        </w:rPr>
        <w:t>r</w:t>
      </w:r>
      <w:r w:rsidRPr="008E38D0">
        <w:rPr>
          <w:rFonts w:ascii="Times New Roman" w:eastAsia="Calibri" w:hAnsi="Times New Roman" w:cs="Times New Roman"/>
          <w:color w:val="000000"/>
          <w:lang w:val="ru-RU"/>
        </w:rPr>
        <w:t>.</w:t>
      </w:r>
      <w:r>
        <w:rPr>
          <w:rFonts w:ascii="Times New Roman" w:eastAsia="Calibri" w:hAnsi="Times New Roman" w:cs="Times New Roman"/>
          <w:color w:val="000000"/>
        </w:rPr>
        <w:t>A</w:t>
      </w:r>
      <w:r w:rsidRPr="008E38D0">
        <w:rPr>
          <w:rFonts w:ascii="Times New Roman" w:eastAsia="Calibri" w:hAnsi="Times New Roman" w:cs="Times New Roman"/>
          <w:color w:val="000000"/>
          <w:lang w:val="ru-RU"/>
        </w:rPr>
        <w:t>л</w:t>
      </w:r>
      <w:r>
        <w:rPr>
          <w:rFonts w:ascii="Times New Roman" w:eastAsia="Calibri" w:hAnsi="Times New Roman" w:cs="Times New Roman"/>
          <w:color w:val="000000"/>
        </w:rPr>
        <w:t>e</w:t>
      </w:r>
      <w:r>
        <w:rPr>
          <w:rFonts w:ascii="Times New Roman" w:eastAsia="Calibri" w:hAnsi="Times New Roman" w:cs="Times New Roman"/>
          <w:color w:val="000000"/>
          <w:lang w:val="ru-RU"/>
        </w:rPr>
        <w:t>к</w:t>
      </w:r>
      <w:r>
        <w:rPr>
          <w:rFonts w:ascii="Times New Roman" w:eastAsia="Calibri" w:hAnsi="Times New Roman" w:cs="Times New Roman"/>
          <w:color w:val="000000"/>
        </w:rPr>
        <w:t>cee</w:t>
      </w:r>
      <w:r>
        <w:rPr>
          <w:rFonts w:ascii="Times New Roman" w:eastAsia="Calibri" w:hAnsi="Times New Roman" w:cs="Times New Roman"/>
          <w:color w:val="000000"/>
          <w:lang w:val="ru-RU"/>
        </w:rPr>
        <w:t>вк</w:t>
      </w:r>
      <w:r>
        <w:rPr>
          <w:rFonts w:ascii="Times New Roman" w:eastAsia="Calibri" w:hAnsi="Times New Roman" w:cs="Times New Roman"/>
          <w:color w:val="000000"/>
        </w:rPr>
        <w:t>a</w: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4013200</wp:posOffset>
            </wp:positionH>
            <wp:positionV relativeFrom="page">
              <wp:posOffset>1447800</wp:posOffset>
            </wp:positionV>
            <wp:extent cx="1524000" cy="1536700"/>
            <wp:effectExtent l="19050" t="0" r="0" b="0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8D0" w:rsidRPr="008E38D0" w:rsidRDefault="008E38D0" w:rsidP="008E38D0">
      <w:pPr>
        <w:spacing w:before="1" w:after="0" w:line="237" w:lineRule="auto"/>
        <w:ind w:firstLine="3360"/>
        <w:jc w:val="both"/>
        <w:rPr>
          <w:rFonts w:ascii="Times New Roman" w:hAnsi="Times New Roman" w:cs="Times New Roman"/>
          <w:sz w:val="25"/>
          <w:lang w:val="ru-RU"/>
        </w:rPr>
      </w:pP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(МБДОУ «Детский сад </w:t>
      </w:r>
      <w:r>
        <w:rPr>
          <w:rFonts w:ascii="Times New Roman" w:eastAsia="Calibri" w:hAnsi="Times New Roman" w:cs="Times New Roman"/>
          <w:color w:val="000000"/>
          <w:sz w:val="25"/>
        </w:rPr>
        <w:t>No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1»)</w:t>
      </w:r>
    </w:p>
    <w:p w:rsidR="008E38D0" w:rsidRPr="008E38D0" w:rsidRDefault="008E38D0" w:rsidP="008E38D0">
      <w:pPr>
        <w:spacing w:after="0"/>
        <w:jc w:val="both"/>
        <w:rPr>
          <w:rFonts w:ascii="Times New Roman" w:eastAsia="SimSun" w:hAnsi="Times New Roman" w:cs="Times New Roman"/>
          <w:color w:val="000000"/>
          <w:sz w:val="21"/>
          <w:lang w:val="ru-RU"/>
        </w:rPr>
      </w:pPr>
    </w:p>
    <w:p w:rsidR="008E38D0" w:rsidRPr="008E38D0" w:rsidRDefault="008E38D0" w:rsidP="008E38D0">
      <w:pPr>
        <w:spacing w:before="43" w:after="0" w:line="237" w:lineRule="auto"/>
        <w:ind w:firstLine="20"/>
        <w:jc w:val="both"/>
        <w:rPr>
          <w:rFonts w:ascii="Times New Roman" w:eastAsiaTheme="minorEastAsia" w:hAnsi="Times New Roman" w:cs="Times New Roman"/>
          <w:sz w:val="25"/>
          <w:lang w:val="ru-RU"/>
        </w:rPr>
      </w:pP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>·</w:t>
      </w:r>
      <w:r>
        <w:rPr>
          <w:rFonts w:ascii="Times New Roman" w:eastAsia="Calibri" w:hAnsi="Times New Roman" w:cs="Times New Roman"/>
          <w:color w:val="000000"/>
          <w:sz w:val="25"/>
        </w:rPr>
        <w:t>COTJIACOBAHO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                    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                     У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5"/>
        </w:rPr>
        <w:t>yTBE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>РЖДАЮ</w:t>
      </w:r>
    </w:p>
    <w:p w:rsidR="008E38D0" w:rsidRPr="008E38D0" w:rsidRDefault="008E38D0" w:rsidP="008E38D0">
      <w:pPr>
        <w:spacing w:after="0" w:line="237" w:lineRule="auto"/>
        <w:ind w:firstLine="240"/>
        <w:jc w:val="both"/>
        <w:rPr>
          <w:rFonts w:ascii="Times New Roman" w:hAnsi="Times New Roman" w:cs="Times New Roman"/>
          <w:sz w:val="25"/>
          <w:lang w:val="ru-RU"/>
        </w:rPr>
      </w:pP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>Педагогически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>м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 советом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               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  Завед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ующий 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Детский сад </w:t>
      </w:r>
      <w:r>
        <w:rPr>
          <w:rFonts w:ascii="Times New Roman" w:eastAsia="Calibri" w:hAnsi="Times New Roman" w:cs="Times New Roman"/>
          <w:color w:val="000000"/>
          <w:sz w:val="25"/>
        </w:rPr>
        <w:t>No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1»</w:t>
      </w:r>
    </w:p>
    <w:p w:rsidR="008E38D0" w:rsidRPr="008E38D0" w:rsidRDefault="008E38D0" w:rsidP="008E38D0">
      <w:pPr>
        <w:spacing w:after="0" w:line="213" w:lineRule="auto"/>
        <w:ind w:firstLine="240"/>
        <w:jc w:val="both"/>
        <w:rPr>
          <w:rFonts w:ascii="Times New Roman" w:hAnsi="Times New Roman" w:cs="Times New Roman"/>
          <w:sz w:val="25"/>
          <w:lang w:val="ru-RU"/>
        </w:rPr>
      </w:pP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МБДОУ «Детский сад </w:t>
      </w:r>
      <w:r>
        <w:rPr>
          <w:rFonts w:ascii="Times New Roman" w:eastAsia="Calibri" w:hAnsi="Times New Roman" w:cs="Times New Roman"/>
          <w:color w:val="000000"/>
          <w:sz w:val="25"/>
        </w:rPr>
        <w:t>No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1»                         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                       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>Л.М.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5"/>
        </w:rPr>
        <w:t>CK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>ля</w:t>
      </w:r>
      <w:r>
        <w:rPr>
          <w:rFonts w:ascii="Times New Roman" w:eastAsia="Calibri" w:hAnsi="Times New Roman" w:cs="Times New Roman"/>
          <w:color w:val="000000"/>
          <w:sz w:val="25"/>
        </w:rPr>
        <w:t>p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>ова</w:t>
      </w:r>
    </w:p>
    <w:p w:rsidR="008E38D0" w:rsidRPr="008E38D0" w:rsidRDefault="008E38D0" w:rsidP="008E38D0">
      <w:pPr>
        <w:spacing w:after="0" w:line="204" w:lineRule="auto"/>
        <w:ind w:firstLine="240"/>
        <w:jc w:val="both"/>
        <w:rPr>
          <w:rFonts w:ascii="Times New Roman" w:hAnsi="Times New Roman" w:cs="Times New Roman"/>
          <w:sz w:val="25"/>
          <w:lang w:val="ru-RU"/>
        </w:rPr>
      </w:pP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(протокол от 12.03.2025 года </w:t>
      </w:r>
      <w:r>
        <w:rPr>
          <w:rFonts w:ascii="Times New Roman" w:eastAsia="Calibri" w:hAnsi="Times New Roman" w:cs="Times New Roman"/>
          <w:color w:val="000000"/>
          <w:sz w:val="25"/>
        </w:rPr>
        <w:t>No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3)       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                Приказ от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>1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>2.03.20</w:t>
      </w:r>
      <w:r>
        <w:rPr>
          <w:rFonts w:ascii="Times New Roman" w:eastAsia="Calibri" w:hAnsi="Times New Roman" w:cs="Times New Roman"/>
          <w:color w:val="000000"/>
          <w:sz w:val="25"/>
          <w:lang w:val="ru-RU"/>
        </w:rPr>
        <w:t>25 №  15</w:t>
      </w:r>
    </w:p>
    <w:p w:rsidR="008E38D0" w:rsidRPr="008E38D0" w:rsidRDefault="008E38D0" w:rsidP="008E38D0">
      <w:pPr>
        <w:spacing w:after="0"/>
        <w:jc w:val="both"/>
        <w:rPr>
          <w:rFonts w:ascii="Times New Roman" w:eastAsia="SimSun" w:hAnsi="Times New Roman" w:cs="Times New Roman"/>
          <w:color w:val="000000"/>
          <w:sz w:val="21"/>
          <w:lang w:val="ru-RU"/>
        </w:rPr>
      </w:pPr>
    </w:p>
    <w:p w:rsidR="008E38D0" w:rsidRPr="008E38D0" w:rsidRDefault="008E38D0" w:rsidP="008E38D0">
      <w:pPr>
        <w:spacing w:after="0"/>
        <w:jc w:val="both"/>
        <w:rPr>
          <w:rFonts w:ascii="Times New Roman" w:eastAsia="SimSun" w:hAnsi="Times New Roman" w:cs="Times New Roman"/>
          <w:color w:val="000000"/>
          <w:sz w:val="21"/>
          <w:lang w:val="ru-RU"/>
        </w:rPr>
      </w:pPr>
    </w:p>
    <w:p w:rsidR="008E38D0" w:rsidRPr="008E38D0" w:rsidRDefault="008E38D0" w:rsidP="008E38D0">
      <w:pPr>
        <w:spacing w:after="0"/>
        <w:jc w:val="both"/>
        <w:rPr>
          <w:rFonts w:ascii="Times New Roman" w:eastAsia="SimSun" w:hAnsi="Times New Roman" w:cs="Times New Roman"/>
          <w:color w:val="000000"/>
          <w:sz w:val="21"/>
          <w:lang w:val="ru-RU"/>
        </w:rPr>
      </w:pPr>
    </w:p>
    <w:p w:rsidR="008E38D0" w:rsidRPr="008E38D0" w:rsidRDefault="008E38D0" w:rsidP="008E38D0">
      <w:pPr>
        <w:spacing w:after="0"/>
        <w:jc w:val="both"/>
        <w:rPr>
          <w:rFonts w:ascii="Times New Roman" w:eastAsia="SimSun" w:hAnsi="Times New Roman" w:cs="Times New Roman"/>
          <w:color w:val="000000"/>
          <w:sz w:val="21"/>
          <w:lang w:val="ru-RU"/>
        </w:rPr>
      </w:pPr>
    </w:p>
    <w:p w:rsidR="008E38D0" w:rsidRPr="008E38D0" w:rsidRDefault="008E38D0" w:rsidP="008E38D0">
      <w:pPr>
        <w:spacing w:after="0"/>
        <w:jc w:val="both"/>
        <w:rPr>
          <w:rFonts w:ascii="Times New Roman" w:eastAsia="SimSun" w:hAnsi="Times New Roman" w:cs="Times New Roman"/>
          <w:color w:val="000000"/>
          <w:sz w:val="21"/>
          <w:lang w:val="ru-RU"/>
        </w:rPr>
      </w:pPr>
    </w:p>
    <w:p w:rsidR="008E38D0" w:rsidRPr="008E38D0" w:rsidRDefault="008E38D0" w:rsidP="008E38D0">
      <w:pPr>
        <w:spacing w:before="16" w:after="0"/>
        <w:ind w:firstLine="2740"/>
        <w:jc w:val="both"/>
        <w:rPr>
          <w:rFonts w:ascii="Times New Roman" w:eastAsiaTheme="minorEastAsia" w:hAnsi="Times New Roman" w:cs="Times New Roman"/>
          <w:b/>
          <w:lang w:val="ru-RU"/>
        </w:rPr>
      </w:pPr>
      <w:r w:rsidRPr="008E38D0">
        <w:rPr>
          <w:rFonts w:ascii="Times New Roman" w:eastAsia="Calibri" w:hAnsi="Times New Roman" w:cs="Times New Roman"/>
          <w:b/>
          <w:color w:val="000000"/>
          <w:lang w:val="ru-RU"/>
        </w:rPr>
        <w:t>Отчет о результатах</w:t>
      </w:r>
      <w:r w:rsidRPr="008E38D0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8E38D0">
        <w:rPr>
          <w:rFonts w:ascii="Times New Roman" w:eastAsia="Calibri" w:hAnsi="Times New Roman" w:cs="Times New Roman"/>
          <w:b/>
          <w:color w:val="000000"/>
          <w:lang w:val="ru-RU"/>
        </w:rPr>
        <w:t>самообследования</w:t>
      </w:r>
    </w:p>
    <w:p w:rsidR="008E38D0" w:rsidRPr="008E38D0" w:rsidRDefault="008E38D0" w:rsidP="008E38D0">
      <w:pPr>
        <w:spacing w:after="0" w:line="218" w:lineRule="auto"/>
        <w:ind w:firstLine="960"/>
        <w:jc w:val="both"/>
        <w:rPr>
          <w:rFonts w:ascii="Times New Roman" w:hAnsi="Times New Roman" w:cs="Times New Roman"/>
          <w:sz w:val="25"/>
          <w:lang w:val="ru-RU"/>
        </w:rPr>
      </w:pP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>муниципального бюджетного дошкольного образовательного учреждения</w:t>
      </w:r>
    </w:p>
    <w:p w:rsidR="008E38D0" w:rsidRPr="008E38D0" w:rsidRDefault="008E38D0" w:rsidP="008E38D0">
      <w:pPr>
        <w:spacing w:after="0" w:line="189" w:lineRule="auto"/>
        <w:ind w:firstLine="2560"/>
        <w:jc w:val="both"/>
        <w:rPr>
          <w:rFonts w:ascii="Times New Roman" w:hAnsi="Times New Roman" w:cs="Times New Roman"/>
          <w:sz w:val="25"/>
          <w:lang w:val="ru-RU"/>
        </w:rPr>
      </w:pP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«Детский сад </w:t>
      </w:r>
      <w:r>
        <w:rPr>
          <w:rFonts w:ascii="Times New Roman" w:eastAsia="Calibri" w:hAnsi="Times New Roman" w:cs="Times New Roman"/>
          <w:color w:val="000000"/>
          <w:sz w:val="25"/>
        </w:rPr>
        <w:t>No</w:t>
      </w:r>
      <w:r w:rsidRPr="008E38D0">
        <w:rPr>
          <w:rFonts w:ascii="Times New Roman" w:eastAsia="Calibri" w:hAnsi="Times New Roman" w:cs="Times New Roman"/>
          <w:color w:val="000000"/>
          <w:sz w:val="25"/>
          <w:lang w:val="ru-RU"/>
        </w:rPr>
        <w:t xml:space="preserve"> 1» г. Алексеевка за 2024 год</w:t>
      </w:r>
    </w:p>
    <w:p w:rsidR="008E38D0" w:rsidRDefault="008E38D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E38D0" w:rsidRDefault="008E38D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E38D0" w:rsidRDefault="008E38D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E38D0" w:rsidRDefault="008E38D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E38D0" w:rsidRDefault="008E38D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E38D0" w:rsidRPr="008E38D0" w:rsidRDefault="008E38D0" w:rsidP="008E38D0">
      <w:pPr>
        <w:spacing w:line="600" w:lineRule="atLeast"/>
        <w:jc w:val="center"/>
        <w:rPr>
          <w:bCs/>
          <w:color w:val="252525"/>
          <w:spacing w:val="-2"/>
          <w:sz w:val="28"/>
          <w:szCs w:val="28"/>
          <w:lang w:val="ru-RU"/>
        </w:rPr>
      </w:pPr>
      <w:r w:rsidRPr="008E38D0">
        <w:rPr>
          <w:bCs/>
          <w:color w:val="252525"/>
          <w:spacing w:val="-2"/>
          <w:sz w:val="28"/>
          <w:szCs w:val="28"/>
          <w:lang w:val="ru-RU"/>
        </w:rPr>
        <w:t>г. Алексеевка</w:t>
      </w:r>
    </w:p>
    <w:p w:rsidR="00331D72" w:rsidRPr="00813E20" w:rsidRDefault="00970C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813E2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Общие сведения об</w:t>
      </w:r>
      <w:r w:rsidRPr="00813E20">
        <w:rPr>
          <w:b/>
          <w:bCs/>
          <w:color w:val="252525"/>
          <w:spacing w:val="-2"/>
          <w:sz w:val="28"/>
          <w:szCs w:val="28"/>
        </w:rPr>
        <w:t> </w:t>
      </w:r>
      <w:r w:rsidR="00286F16">
        <w:rPr>
          <w:b/>
          <w:bCs/>
          <w:color w:val="252525"/>
          <w:spacing w:val="-2"/>
          <w:sz w:val="28"/>
          <w:szCs w:val="28"/>
          <w:lang w:val="ru-RU"/>
        </w:rPr>
        <w:t>учреждении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0"/>
        <w:gridCol w:w="6867"/>
      </w:tblGrid>
      <w:tr w:rsidR="001F17CA" w:rsidRPr="008E3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г.Алексеевка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 </w:t>
            </w:r>
            <w:r w:rsid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F17CA" w:rsidRPr="001F1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970CA3">
            <w:pPr>
              <w:rPr>
                <w:lang w:val="ru-RU"/>
              </w:rPr>
            </w:pPr>
            <w:r w:rsidRP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286F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Склярова Людмила Михайловна</w:t>
            </w:r>
          </w:p>
        </w:tc>
      </w:tr>
      <w:tr w:rsidR="001F17CA" w:rsidRPr="005166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970CA3">
            <w:pPr>
              <w:rPr>
                <w:lang w:val="ru-RU"/>
              </w:rPr>
            </w:pPr>
            <w:r w:rsidRP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286F16" w:rsidP="001F17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309850</w:t>
            </w:r>
            <w:r w:rsid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,Белгородская область, г.Алексеевка,ул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Ремесленников</w:t>
            </w:r>
            <w:r w:rsid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F1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970CA3">
            <w:pPr>
              <w:rPr>
                <w:lang w:val="ru-RU"/>
              </w:rPr>
            </w:pPr>
            <w:r w:rsidRP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286F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8(47244)3-52</w:t>
            </w:r>
            <w:r w:rsid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F1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286F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alexdou1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1F17CA">
              <w:rPr>
                <w:rFonts w:hAnsi="Times New Roman" w:cs="Times New Roman"/>
                <w:color w:val="000000"/>
                <w:sz w:val="24"/>
                <w:szCs w:val="24"/>
              </w:rPr>
              <w:t>@mail.ru</w:t>
            </w:r>
          </w:p>
        </w:tc>
      </w:tr>
      <w:tr w:rsidR="001F17CA" w:rsidRPr="008E3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1F17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Алексеевского муниципального округа находящееся по адресу:309850, Белгородская область, г. Алексеевка, 2й переулок Мостовой, д.4.</w:t>
            </w:r>
          </w:p>
        </w:tc>
      </w:tr>
      <w:tr w:rsidR="001F17CA" w:rsidRPr="001F1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970CA3">
            <w:pPr>
              <w:rPr>
                <w:lang w:val="ru-RU"/>
              </w:rPr>
            </w:pPr>
            <w:r w:rsidRP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286F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1938</w:t>
            </w:r>
            <w:r w:rsidR="00970CA3" w:rsidRP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F17CA" w:rsidRPr="008E3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970CA3">
            <w:pPr>
              <w:rPr>
                <w:lang w:val="ru-RU"/>
              </w:rPr>
            </w:pPr>
            <w:r w:rsidRPr="001F17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1F17CA" w:rsidRDefault="001F17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№ЛО35-01234-31/00234859, 18.07.2022г. Департамент образования Белгородской области</w:t>
            </w:r>
          </w:p>
        </w:tc>
      </w:tr>
    </w:tbl>
    <w:p w:rsidR="00970CA3" w:rsidRDefault="00286F16" w:rsidP="00286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="00970CA3">
        <w:rPr>
          <w:rFonts w:hAnsi="Times New Roman" w:cs="Times New Roman"/>
          <w:color w:val="000000"/>
          <w:sz w:val="24"/>
          <w:szCs w:val="24"/>
          <w:lang w:val="ru-RU"/>
        </w:rPr>
        <w:t xml:space="preserve"> г. Алексеевка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– Детский сад) расположено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Вблизи находится  МБДОУ «Детский сад №8»,  напротив СОШ №1. 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Детского сада </w:t>
      </w:r>
      <w:r w:rsidR="00970CA3">
        <w:rPr>
          <w:rFonts w:hAnsi="Times New Roman" w:cs="Times New Roman"/>
          <w:color w:val="000000"/>
          <w:sz w:val="24"/>
          <w:szCs w:val="24"/>
          <w:lang w:val="ru-RU"/>
        </w:rPr>
        <w:t>приспособленное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из кирпича (штукатурка под «шубу»)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Проектная наполняемость –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31D72" w:rsidRPr="00813E20" w:rsidRDefault="00970CA3" w:rsidP="00286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331D72" w:rsidRPr="00813E20" w:rsidRDefault="00970CA3" w:rsidP="00286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331D72" w:rsidRPr="00813E20" w:rsidRDefault="00970CA3" w:rsidP="00286F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пятницу. </w:t>
      </w:r>
      <w:r w:rsidR="00286F16">
        <w:rPr>
          <w:rFonts w:hAnsi="Times New Roman" w:cs="Times New Roman"/>
          <w:color w:val="000000"/>
          <w:sz w:val="24"/>
          <w:szCs w:val="24"/>
          <w:lang w:val="ru-RU"/>
        </w:rPr>
        <w:t xml:space="preserve">Выходные дни: суббота, воскресенье и государственные праздники.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с 07:00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19:00. </w:t>
      </w:r>
    </w:p>
    <w:p w:rsidR="00286F16" w:rsidRDefault="00286F1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86F16" w:rsidRDefault="00286F1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31D72" w:rsidRPr="00970CA3" w:rsidRDefault="00970C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70CA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</w:t>
      </w:r>
    </w:p>
    <w:p w:rsidR="00331D72" w:rsidRPr="00813E20" w:rsidRDefault="00970C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31D72" w:rsidRPr="00813E20" w:rsidRDefault="008E794B" w:rsidP="008E79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– дополнительно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331D72" w:rsidRPr="00813E20" w:rsidRDefault="00970CA3" w:rsidP="008E79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D72" w:rsidRPr="00813E20" w:rsidRDefault="00970CA3" w:rsidP="008E79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ОП ДО была рассмотрена и согласована на заседании педагогического совета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.08.2024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. ОП ДО была разработана рабочей группой из числа педагогических работников на основании ФГОС ДО И ФОП ДО. Также в содержание программы входит рабочая программа воспитания и календарный план воспитательной работы.</w:t>
      </w:r>
    </w:p>
    <w:p w:rsidR="00331D72" w:rsidRPr="00813E20" w:rsidRDefault="00970CA3" w:rsidP="008E79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331D72" w:rsidRPr="00813E20" w:rsidRDefault="00970CA3" w:rsidP="008E79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рекомендациям 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ходе контроля выявлено: созданная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D72" w:rsidRPr="00813E20" w:rsidRDefault="00970CA3" w:rsidP="008E79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94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ТНР (ОНР)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программе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ЗПР, которые разработаны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331D72" w:rsidRDefault="00970CA3" w:rsidP="008E794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комбинированной направленности. </w:t>
      </w:r>
      <w:r>
        <w:rPr>
          <w:rFonts w:hAnsi="Times New Roman" w:cs="Times New Roman"/>
          <w:color w:val="000000"/>
          <w:sz w:val="24"/>
          <w:szCs w:val="24"/>
        </w:rPr>
        <w:t>В Детском саду функционируют</w:t>
      </w:r>
      <w:r w:rsidR="008E794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794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возрастных групп</w:t>
      </w:r>
      <w:r w:rsidR="008E794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. Из них: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2"/>
        <w:gridCol w:w="2275"/>
        <w:gridCol w:w="2247"/>
        <w:gridCol w:w="2193"/>
      </w:tblGrid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970C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Общеразвивающ</w:t>
            </w:r>
            <w:r w:rsidR="00894B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E794B" w:rsidRDefault="008E7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94B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94B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7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970C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970C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E7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E79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94B" w:rsidRPr="008E794B" w:rsidRDefault="008E79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Коибинированная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94B" w:rsidRPr="008E794B" w:rsidRDefault="008E79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94B" w:rsidRPr="008E794B" w:rsidRDefault="008E79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94B" w:rsidRPr="008E794B" w:rsidRDefault="008E79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31D7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E7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94B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E7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31D72" w:rsidRPr="00813E20" w:rsidRDefault="00970C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331D72" w:rsidRDefault="00970C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основ нравственной культуры;</w:t>
      </w:r>
    </w:p>
    <w:p w:rsidR="00331D72" w:rsidRPr="00813E20" w:rsidRDefault="00970C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331D72" w:rsidRDefault="00970C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гражданской идентичности;</w:t>
      </w:r>
    </w:p>
    <w:p w:rsidR="00331D72" w:rsidRDefault="00970C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331D72" w:rsidRDefault="00970C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331D72" w:rsidRDefault="00970C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331D72" w:rsidRDefault="00970C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331D72" w:rsidRDefault="00970CA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331D72" w:rsidRPr="00813E20" w:rsidRDefault="008E794B" w:rsidP="008E79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себя общесадовские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городские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  <w:r w:rsidR="00894BE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31D72" w:rsidRPr="00813E20" w:rsidRDefault="00970CA3" w:rsidP="008E79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анализ состава семей воспитанников.</w:t>
      </w:r>
    </w:p>
    <w:p w:rsidR="00331D72" w:rsidRDefault="00970C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09"/>
        <w:gridCol w:w="2341"/>
        <w:gridCol w:w="4027"/>
      </w:tblGrid>
      <w:tr w:rsidR="00331D72" w:rsidRPr="008E38D0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31D7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94B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E79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E7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73,3</w:t>
            </w:r>
          </w:p>
        </w:tc>
      </w:tr>
      <w:tr w:rsidR="00331D7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E7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E7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26,7</w:t>
            </w:r>
          </w:p>
        </w:tc>
      </w:tr>
      <w:tr w:rsidR="00331D7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94B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970C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D72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94B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970C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31D72" w:rsidRDefault="00970C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331D72" w:rsidRPr="008E3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E79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8E794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C20D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C20D39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C20D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94BE9" w:rsidRDefault="00C20D3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</w:tbl>
    <w:p w:rsidR="00894BE9" w:rsidRDefault="00C20D39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уделяется большее внимание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894B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D72" w:rsidRPr="00813E20" w:rsidRDefault="00970C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331D72" w:rsidRPr="00813E20" w:rsidRDefault="00C20D39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</w:t>
      </w:r>
      <w:r w:rsidR="009474C5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педагогический совет, общее собрание работников</w:t>
      </w:r>
      <w:r w:rsidR="009474C5">
        <w:rPr>
          <w:rFonts w:hAnsi="Times New Roman" w:cs="Times New Roman"/>
          <w:color w:val="000000"/>
          <w:sz w:val="24"/>
          <w:szCs w:val="24"/>
          <w:lang w:val="ru-RU"/>
        </w:rPr>
        <w:t xml:space="preserve"> ,общее родительское собрание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заведующий.</w:t>
      </w:r>
    </w:p>
    <w:p w:rsidR="00331D72" w:rsidRPr="00813E20" w:rsidRDefault="00970C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93"/>
        <w:gridCol w:w="7184"/>
      </w:tblGrid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31D72" w:rsidRPr="008E3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31D72" w:rsidRPr="008E3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39" w:rsidRDefault="00C20D39">
            <w:pPr>
              <w:rPr>
                <w:lang w:val="ru-RU"/>
              </w:rPr>
            </w:pPr>
            <w:r>
              <w:rPr>
                <w:lang w:val="ru-RU"/>
              </w:rPr>
              <w:t>Педагогический совет</w:t>
            </w:r>
          </w:p>
          <w:p w:rsidR="00C20D39" w:rsidRDefault="00C20D39">
            <w:pPr>
              <w:rPr>
                <w:lang w:val="ru-RU"/>
              </w:rPr>
            </w:pPr>
          </w:p>
          <w:p w:rsidR="00C20D39" w:rsidRDefault="00C20D39">
            <w:pPr>
              <w:rPr>
                <w:lang w:val="ru-RU"/>
              </w:rPr>
            </w:pPr>
          </w:p>
          <w:p w:rsidR="00C20D39" w:rsidRDefault="00C20D39">
            <w:pPr>
              <w:rPr>
                <w:lang w:val="ru-RU"/>
              </w:rPr>
            </w:pPr>
          </w:p>
          <w:p w:rsidR="00C20D39" w:rsidRDefault="00C20D39">
            <w:pPr>
              <w:rPr>
                <w:lang w:val="ru-RU"/>
              </w:rPr>
            </w:pPr>
          </w:p>
          <w:p w:rsidR="00C20D39" w:rsidRDefault="00C20D39">
            <w:pPr>
              <w:rPr>
                <w:lang w:val="ru-RU"/>
              </w:rPr>
            </w:pPr>
          </w:p>
          <w:p w:rsidR="00C20D39" w:rsidRDefault="00C20D39">
            <w:pPr>
              <w:rPr>
                <w:lang w:val="ru-RU"/>
              </w:rPr>
            </w:pPr>
          </w:p>
          <w:p w:rsidR="00C20D39" w:rsidRDefault="00C20D39">
            <w:pPr>
              <w:rPr>
                <w:lang w:val="ru-RU"/>
              </w:rPr>
            </w:pPr>
          </w:p>
          <w:p w:rsidR="00331D72" w:rsidRPr="009474C5" w:rsidRDefault="009474C5">
            <w:pPr>
              <w:rPr>
                <w:lang w:val="ru-RU"/>
              </w:rPr>
            </w:pPr>
            <w:r>
              <w:rPr>
                <w:lang w:val="ru-RU"/>
              </w:rPr>
              <w:t>Общее родительское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D39" w:rsidRPr="00813E20" w:rsidRDefault="00C20D39" w:rsidP="00C20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813E20">
              <w:rPr>
                <w:lang w:val="ru-RU"/>
              </w:rPr>
              <w:br/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C20D39" w:rsidRDefault="00C20D39" w:rsidP="00C20D3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C20D39" w:rsidRDefault="00C20D39" w:rsidP="00C20D3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C20D39" w:rsidRDefault="00C20D39" w:rsidP="00C20D3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C20D39" w:rsidRPr="00813E20" w:rsidRDefault="00C20D39" w:rsidP="00C20D3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C20D39" w:rsidRPr="00813E20" w:rsidRDefault="00C20D39" w:rsidP="00C20D3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C20D39" w:rsidRPr="00813E20" w:rsidRDefault="00C20D39" w:rsidP="00C20D3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C20D39" w:rsidRDefault="00C20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 деятельности методических объединений</w:t>
            </w:r>
          </w:p>
          <w:p w:rsidR="00C20D39" w:rsidRDefault="00C20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1D72" w:rsidRPr="009544B1" w:rsidRDefault="0097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331D72" w:rsidRDefault="00970CA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331D72" w:rsidRPr="00482E9B" w:rsidRDefault="00482E9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родительской общественности и Учреждения по реализации государственной, районной, городской политики в области дошкольного образования</w:t>
            </w:r>
            <w:r w:rsidR="00970CA3" w:rsidRPr="00482E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31D72" w:rsidRPr="00482E9B" w:rsidRDefault="00482E9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координация действий общественности и педагогического коллектива Учреждения по вопросам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воспитанников.</w:t>
            </w:r>
          </w:p>
        </w:tc>
      </w:tr>
      <w:tr w:rsidR="00331D72" w:rsidRPr="008E3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813E20">
              <w:rPr>
                <w:lang w:val="ru-RU"/>
              </w:rPr>
              <w:br/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31D72" w:rsidRPr="00813E20" w:rsidRDefault="00970C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331D72" w:rsidRPr="00813E20" w:rsidRDefault="00970C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31D72" w:rsidRPr="00813E20" w:rsidRDefault="00970C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31D72" w:rsidRDefault="00970CA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  <w:p w:rsidR="00C20D39" w:rsidRPr="00813E20" w:rsidRDefault="00C20D39" w:rsidP="00C20D3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В ДОО функционирует </w:t>
      </w:r>
      <w:r w:rsidR="00482E9B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коммитет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представители которого избираются на групповых родительских собраниях. </w:t>
      </w:r>
      <w:r w:rsidR="00482E9B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коммитет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 обсуждать вопросы педагогической и хозяйственной деятельности ДОО и принимать решения для исполнения всеми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</w:t>
      </w:r>
      <w:r>
        <w:rPr>
          <w:rFonts w:hAnsi="Times New Roman" w:cs="Times New Roman"/>
          <w:color w:val="000000"/>
          <w:sz w:val="24"/>
          <w:szCs w:val="24"/>
        </w:rPr>
        <w:t> c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С 2024 года Детский сад ведет государственные паблики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виджетами «Сообщить о проблеме» или «Высказать </w:t>
      </w:r>
      <w:r w:rsidR="00C20D39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мнение»</w:t>
      </w:r>
      <w:r w:rsidR="00482E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итогам 2024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Вывод: МБДОУ</w:t>
      </w:r>
      <w:r w:rsidR="00482E9B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№</w:t>
      </w:r>
      <w:r w:rsidR="00C20D3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82E9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331D72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>
        <w:rPr>
          <w:rFonts w:hAnsi="Times New Roman" w:cs="Times New Roman"/>
          <w:color w:val="000000"/>
          <w:sz w:val="24"/>
          <w:szCs w:val="24"/>
        </w:rPr>
        <w:t>Формами организации педагогического процесса в МБДОУ являются:</w:t>
      </w:r>
    </w:p>
    <w:p w:rsidR="00331D72" w:rsidRDefault="00970CA3" w:rsidP="00C20D3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занятие – организованная образовательная деятельность;</w:t>
      </w:r>
    </w:p>
    <w:p w:rsidR="00331D72" w:rsidRPr="00813E20" w:rsidRDefault="00970CA3" w:rsidP="00C20D3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331D72" w:rsidRDefault="00970CA3" w:rsidP="00C20D3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331D72" w:rsidRPr="00813E20" w:rsidRDefault="00970CA3" w:rsidP="00C20D3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="00C20D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331D72" w:rsidRDefault="00970CA3" w:rsidP="00C20D3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 развитие»;</w:t>
      </w:r>
    </w:p>
    <w:p w:rsidR="00331D72" w:rsidRDefault="00970CA3" w:rsidP="00C20D3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331D72" w:rsidRDefault="00970CA3" w:rsidP="00C20D3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331D72" w:rsidRDefault="00970CA3" w:rsidP="00C20D3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331D72" w:rsidRDefault="00970CA3" w:rsidP="00C20D3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Педагогическая диагностика.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331D72" w:rsidRPr="00813E20" w:rsidRDefault="00970CA3" w:rsidP="00C20D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со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декабря.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331D72" w:rsidRPr="00FB682D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331D72" w:rsidRDefault="00970CA3" w:rsidP="00D82C8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моменты;</w:t>
      </w:r>
    </w:p>
    <w:p w:rsidR="00331D72" w:rsidRDefault="00970CA3" w:rsidP="00D82C8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331D72" w:rsidRPr="00813E20" w:rsidRDefault="00970CA3" w:rsidP="00D82C8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331D72" w:rsidRDefault="00970CA3" w:rsidP="00D82C8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 и подгрупповая работа;</w:t>
      </w:r>
    </w:p>
    <w:p w:rsidR="00331D72" w:rsidRDefault="00970CA3" w:rsidP="00D82C8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331D72" w:rsidRDefault="00970CA3" w:rsidP="00D82C8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 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331D72" w:rsidRDefault="00970CA3" w:rsidP="00D82C8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мероприятия;</w:t>
      </w:r>
    </w:p>
    <w:p w:rsidR="00331D72" w:rsidRDefault="00970CA3" w:rsidP="00D82C8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331D72" w:rsidRDefault="00970CA3" w:rsidP="00D82C8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331D72" w:rsidRDefault="00970CA3" w:rsidP="00D82C8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331D72" w:rsidRDefault="00331D72" w:rsidP="00D82C84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31D72" w:rsidRPr="00813E20" w:rsidRDefault="00D82C84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МБДОУ </w:t>
      </w:r>
      <w:r w:rsidR="00FB682D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«Детского сада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2C8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B682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 2024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ОВЗ.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реализации образовательной деятельности используются информационные технологии, современные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331D72" w:rsidRPr="00CC00B9" w:rsidRDefault="00970CA3" w:rsidP="00D82C84">
      <w:pPr>
        <w:jc w:val="both"/>
        <w:rPr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2023/24 учебном году коррекционную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получал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>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>ДЦП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обследовано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ОВЗ</w:t>
      </w:r>
      <w:r w:rsidR="00D82C84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2C8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.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ПМПК для 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уточнения образовательного маршрута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2C84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 направленности получали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446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82C8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–7 лет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оказании логопедической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:rsidR="00331D72" w:rsidRPr="00813E20" w:rsidRDefault="00970C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6"/>
        <w:gridCol w:w="1880"/>
        <w:gridCol w:w="1351"/>
        <w:gridCol w:w="2123"/>
        <w:gridCol w:w="1597"/>
      </w:tblGrid>
      <w:tr w:rsidR="00331D72" w:rsidTr="0086375D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конкурса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3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1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331D72" w:rsidRPr="009544B1" w:rsidTr="0086375D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6375D" w:rsidRDefault="008637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творческих работ «Цветы как признанье»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6375D" w:rsidRDefault="0097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3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6375D" w:rsidRDefault="0097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Рыбалкин Денис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6375D" w:rsidRDefault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="00863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331D72" w:rsidRPr="009544B1" w:rsidTr="0086375D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544B1" w:rsidP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Экологического рисунка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6375D" w:rsidRDefault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3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9544B1" w:rsidRDefault="0086375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544B1"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Меметова  Агата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9544B1" w:rsidRDefault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  <w:tr w:rsidR="00331D72" w:rsidRPr="00813E20" w:rsidTr="0086375D">
        <w:tc>
          <w:tcPr>
            <w:tcW w:w="2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6375D" w:rsidRDefault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Экологического рисунка</w:t>
            </w:r>
          </w:p>
        </w:tc>
        <w:tc>
          <w:tcPr>
            <w:tcW w:w="1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6375D" w:rsidRDefault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9544B1" w:rsidRDefault="0086375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544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21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6375D" w:rsidRDefault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Токарева Ульяна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544B1" w:rsidP="008637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  <w:tr w:rsidR="00331D72" w:rsidRPr="008E38D0" w:rsidTr="0086375D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6375D" w:rsidRDefault="008637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«Вербная ярмарка»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6375D" w:rsidRDefault="0097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</w:t>
            </w:r>
            <w:r w:rsidR="00863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</w:p>
        </w:tc>
        <w:tc>
          <w:tcPr>
            <w:tcW w:w="13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9544B1" w:rsidRDefault="0086375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544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2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75D" w:rsidRDefault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Лобода Арина</w:t>
            </w:r>
          </w:p>
          <w:p w:rsidR="009544B1" w:rsidRPr="00813E20" w:rsidRDefault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Столбушкина Софья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Почетные грамоты за 2-е, 3-е места</w:t>
            </w:r>
          </w:p>
        </w:tc>
      </w:tr>
      <w:tr w:rsidR="009544B1" w:rsidRPr="009544B1" w:rsidTr="0086375D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4B1" w:rsidRDefault="009544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«Творчество без границ»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4B1" w:rsidRDefault="009544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4B1" w:rsidRPr="00D43CBD" w:rsidRDefault="009544B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3CBD"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4B1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 Екатерина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4B1" w:rsidRPr="00813E20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  <w:tr w:rsidR="00D43CBD" w:rsidRPr="009544B1" w:rsidTr="0086375D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природы красота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Pr="00D43CBD" w:rsidRDefault="00D43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Лобода Арина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</w:tr>
      <w:tr w:rsidR="00D43CBD" w:rsidRPr="009544B1" w:rsidTr="0086375D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фантазия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3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Мальцева Арина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  <w:tr w:rsidR="00D43CBD" w:rsidRPr="009544B1" w:rsidTr="0086375D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Будущие шедевры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Касаткина Мария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  <w:tr w:rsidR="00D43CBD" w:rsidRPr="009544B1" w:rsidTr="0086375D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Осенняя корзина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Токарева Ульяна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</w:tr>
      <w:tr w:rsidR="00D43CBD" w:rsidRPr="009544B1" w:rsidTr="0086375D"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Будущие шедевры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3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Моисеев Кирилл</w:t>
            </w:r>
          </w:p>
        </w:tc>
        <w:tc>
          <w:tcPr>
            <w:tcW w:w="15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CBD" w:rsidRDefault="00D43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</w:tr>
    </w:tbl>
    <w:p w:rsidR="00331D72" w:rsidRPr="00813E20" w:rsidRDefault="00D82C84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331D72" w:rsidRPr="00813E20" w:rsidRDefault="00970C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331D72" w:rsidRPr="00813E20" w:rsidRDefault="00970CA3" w:rsidP="00D82C8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331D72" w:rsidRPr="00813E20" w:rsidRDefault="00970CA3" w:rsidP="00D82C8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331D72" w:rsidRDefault="00970CA3" w:rsidP="00D82C8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 детей;</w:t>
      </w:r>
    </w:p>
    <w:p w:rsidR="00331D72" w:rsidRPr="00813E20" w:rsidRDefault="00970CA3" w:rsidP="00D82C8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ДО.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331D72" w:rsidRPr="00813E20" w:rsidRDefault="00970CA3" w:rsidP="00D82C8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331D72" w:rsidRPr="00813E20" w:rsidRDefault="00970CA3" w:rsidP="00D82C8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331D72" w:rsidRPr="00813E20" w:rsidRDefault="00970CA3" w:rsidP="00D82C8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331D72" w:rsidRPr="00813E20" w:rsidRDefault="00970CA3" w:rsidP="00D82C8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331D72" w:rsidRPr="00813E20" w:rsidRDefault="00970CA3" w:rsidP="00D82C8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331D72" w:rsidRPr="00813E20" w:rsidRDefault="00970CA3" w:rsidP="00D82C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331D72" w:rsidRPr="009A7DCE" w:rsidRDefault="00970CA3" w:rsidP="00D82C84">
      <w:pPr>
        <w:jc w:val="both"/>
        <w:rPr>
          <w:rFonts w:hAnsi="Times New Roman" w:cs="Times New Roman"/>
          <w:sz w:val="24"/>
          <w:szCs w:val="24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офлайн. </w:t>
      </w:r>
      <w:r>
        <w:rPr>
          <w:rFonts w:hAnsi="Times New Roman" w:cs="Times New Roman"/>
          <w:color w:val="000000"/>
          <w:sz w:val="24"/>
          <w:szCs w:val="24"/>
        </w:rPr>
        <w:t xml:space="preserve">По запросу родителей </w:t>
      </w:r>
      <w:r w:rsidRPr="009A7DCE">
        <w:rPr>
          <w:rFonts w:hAnsi="Times New Roman" w:cs="Times New Roman"/>
          <w:sz w:val="24"/>
          <w:szCs w:val="24"/>
        </w:rPr>
        <w:t>педагогами и специалистами были проведены:</w:t>
      </w:r>
    </w:p>
    <w:p w:rsidR="00331D72" w:rsidRPr="009A7DCE" w:rsidRDefault="00D43C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A7DCE">
        <w:rPr>
          <w:rFonts w:hAnsi="Times New Roman" w:cs="Times New Roman"/>
          <w:sz w:val="24"/>
          <w:szCs w:val="24"/>
          <w:lang w:val="ru-RU"/>
        </w:rPr>
        <w:t>7</w:t>
      </w:r>
      <w:r w:rsidR="00FF4E5A" w:rsidRPr="009A7DCE">
        <w:rPr>
          <w:rFonts w:hAnsi="Times New Roman" w:cs="Times New Roman"/>
          <w:sz w:val="24"/>
          <w:szCs w:val="24"/>
          <w:lang w:val="ru-RU"/>
        </w:rPr>
        <w:t xml:space="preserve"> групповых</w:t>
      </w:r>
      <w:r w:rsidR="00970CA3" w:rsidRPr="009A7DCE">
        <w:rPr>
          <w:rFonts w:hAnsi="Times New Roman" w:cs="Times New Roman"/>
          <w:sz w:val="24"/>
          <w:szCs w:val="24"/>
          <w:lang w:val="ru-RU"/>
        </w:rPr>
        <w:t xml:space="preserve"> </w:t>
      </w:r>
      <w:r w:rsidR="00FF4E5A" w:rsidRPr="009A7DCE">
        <w:rPr>
          <w:rFonts w:hAnsi="Times New Roman" w:cs="Times New Roman"/>
          <w:sz w:val="24"/>
          <w:szCs w:val="24"/>
          <w:lang w:val="ru-RU"/>
        </w:rPr>
        <w:t>консультаций</w:t>
      </w:r>
      <w:r w:rsidR="00970CA3" w:rsidRPr="009A7DCE">
        <w:rPr>
          <w:rFonts w:hAnsi="Times New Roman" w:cs="Times New Roman"/>
          <w:sz w:val="24"/>
          <w:szCs w:val="24"/>
          <w:lang w:val="ru-RU"/>
        </w:rPr>
        <w:t xml:space="preserve"> с</w:t>
      </w:r>
      <w:r w:rsidR="00970CA3" w:rsidRPr="009A7DCE">
        <w:rPr>
          <w:rFonts w:hAnsi="Times New Roman" w:cs="Times New Roman"/>
          <w:sz w:val="24"/>
          <w:szCs w:val="24"/>
        </w:rPr>
        <w:t> </w:t>
      </w:r>
      <w:r w:rsidR="00970CA3" w:rsidRPr="009A7DCE">
        <w:rPr>
          <w:rFonts w:hAnsi="Times New Roman" w:cs="Times New Roman"/>
          <w:sz w:val="24"/>
          <w:szCs w:val="24"/>
          <w:lang w:val="ru-RU"/>
        </w:rPr>
        <w:t>родителями воспитанников;</w:t>
      </w:r>
    </w:p>
    <w:p w:rsidR="00331D72" w:rsidRPr="009A7DCE" w:rsidRDefault="00D43CBD" w:rsidP="009A7DC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A7DCE">
        <w:rPr>
          <w:rFonts w:hAnsi="Times New Roman" w:cs="Times New Roman"/>
          <w:sz w:val="24"/>
          <w:szCs w:val="24"/>
          <w:lang w:val="ru-RU"/>
        </w:rPr>
        <w:t>11</w:t>
      </w:r>
      <w:r w:rsidR="00970CA3" w:rsidRPr="009A7DCE">
        <w:rPr>
          <w:rFonts w:hAnsi="Times New Roman" w:cs="Times New Roman"/>
          <w:sz w:val="24"/>
          <w:szCs w:val="24"/>
        </w:rPr>
        <w:t> </w:t>
      </w:r>
      <w:r w:rsidR="00970CA3" w:rsidRPr="009A7DCE">
        <w:rPr>
          <w:rFonts w:hAnsi="Times New Roman" w:cs="Times New Roman"/>
          <w:sz w:val="24"/>
          <w:szCs w:val="24"/>
          <w:lang w:val="ru-RU"/>
        </w:rPr>
        <w:t>индивидуальные консультации с</w:t>
      </w:r>
      <w:r w:rsidR="00970CA3" w:rsidRPr="009A7DCE">
        <w:rPr>
          <w:rFonts w:hAnsi="Times New Roman" w:cs="Times New Roman"/>
          <w:sz w:val="24"/>
          <w:szCs w:val="24"/>
        </w:rPr>
        <w:t> </w:t>
      </w:r>
      <w:r w:rsidR="00970CA3" w:rsidRPr="009A7DCE">
        <w:rPr>
          <w:rFonts w:hAnsi="Times New Roman" w:cs="Times New Roman"/>
          <w:sz w:val="24"/>
          <w:szCs w:val="24"/>
          <w:lang w:val="ru-RU"/>
        </w:rPr>
        <w:t>родителями;</w:t>
      </w:r>
    </w:p>
    <w:p w:rsidR="00331D72" w:rsidRPr="009A7DCE" w:rsidRDefault="009A7DCE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</w:rPr>
      </w:pPr>
      <w:r w:rsidRPr="009A7DCE">
        <w:rPr>
          <w:rFonts w:hAnsi="Times New Roman" w:cs="Times New Roman"/>
          <w:sz w:val="24"/>
          <w:szCs w:val="24"/>
          <w:lang w:val="ru-RU"/>
        </w:rPr>
        <w:t>6</w:t>
      </w:r>
      <w:r w:rsidR="00970CA3" w:rsidRPr="009A7DCE">
        <w:rPr>
          <w:rFonts w:hAnsi="Times New Roman" w:cs="Times New Roman"/>
          <w:sz w:val="24"/>
          <w:szCs w:val="24"/>
        </w:rPr>
        <w:t> тренингов с родителями.</w:t>
      </w:r>
    </w:p>
    <w:p w:rsidR="00331D72" w:rsidRDefault="009A7DCE" w:rsidP="009A7DC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на профилактику нарушений осанки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="00970CA3" w:rsidRPr="00813E20">
        <w:rPr>
          <w:lang w:val="ru-RU"/>
        </w:rPr>
        <w:br/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="00970CA3">
        <w:rPr>
          <w:rFonts w:hAnsi="Times New Roman" w:cs="Times New Roman"/>
          <w:color w:val="000000"/>
          <w:sz w:val="24"/>
          <w:szCs w:val="24"/>
        </w:rPr>
        <w:t>Оздоровительный процесс включает в себя:</w:t>
      </w:r>
    </w:p>
    <w:p w:rsidR="00331D72" w:rsidRDefault="00970CA3" w:rsidP="009A7DC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331D72" w:rsidRPr="00813E20" w:rsidRDefault="00970CA3" w:rsidP="009A7DC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(витаминотерапия);</w:t>
      </w:r>
    </w:p>
    <w:p w:rsidR="00331D72" w:rsidRPr="00813E20" w:rsidRDefault="00970CA3" w:rsidP="009A7DC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</w:t>
      </w:r>
      <w:r w:rsidR="009A7DCE">
        <w:rPr>
          <w:rFonts w:hAnsi="Times New Roman" w:cs="Times New Roman"/>
          <w:color w:val="000000"/>
          <w:sz w:val="24"/>
          <w:szCs w:val="24"/>
          <w:lang w:val="ru-RU"/>
        </w:rPr>
        <w:t xml:space="preserve"> (пятиразовый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питания);</w:t>
      </w:r>
    </w:p>
    <w:p w:rsidR="00331D72" w:rsidRPr="00813E20" w:rsidRDefault="00970CA3" w:rsidP="009A7DC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331D72" w:rsidRDefault="009A7DCE" w:rsidP="009A7DC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970CA3">
        <w:rPr>
          <w:rFonts w:hAnsi="Times New Roman" w:cs="Times New Roman"/>
          <w:color w:val="000000"/>
          <w:sz w:val="24"/>
          <w:szCs w:val="24"/>
        </w:rPr>
        <w:t xml:space="preserve"> активность;</w:t>
      </w:r>
    </w:p>
    <w:p w:rsidR="00331D72" w:rsidRDefault="00970CA3" w:rsidP="009A7DC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331D72" w:rsidRPr="00813E20" w:rsidRDefault="00970CA3" w:rsidP="009A7DCE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:rsidR="00331D72" w:rsidRDefault="00970CA3" w:rsidP="009A7DCE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проветривания и кварцевания.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A7DCE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9A7DCE">
        <w:rPr>
          <w:rFonts w:hAnsi="Times New Roman" w:cs="Times New Roman"/>
          <w:color w:val="000000"/>
          <w:sz w:val="24"/>
          <w:szCs w:val="24"/>
          <w:lang w:val="ru-RU"/>
        </w:rPr>
        <w:t xml:space="preserve"> (63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A7DCE">
        <w:rPr>
          <w:rFonts w:hAnsi="Times New Roman" w:cs="Times New Roman"/>
          <w:color w:val="000000"/>
          <w:sz w:val="24"/>
          <w:szCs w:val="24"/>
          <w:lang w:val="ru-RU"/>
        </w:rPr>
        <w:t xml:space="preserve"> 10(33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A7DCE">
        <w:rPr>
          <w:rFonts w:hAnsi="Times New Roman" w:cs="Times New Roman"/>
          <w:color w:val="000000"/>
          <w:sz w:val="24"/>
          <w:szCs w:val="24"/>
          <w:lang w:val="ru-RU"/>
        </w:rPr>
        <w:t xml:space="preserve"> 1(4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A7DC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</w:p>
    <w:p w:rsidR="001A0892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 основ безопасного поведения у дошкольников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семинары-дискуссии 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 рамках физического развития проводятся образовательно-досуговые мероприятия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в возрастных группах проводятся Дни здоровья с участием родителей. 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Вывешивание Государственного символа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. В 2024 году в рамках патриотического воспитания осуществлялась работа по формированию представлений о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1A0892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Федерального конституционного закона от 23.03.2024 № 1-ФКЗ с сентября 2024 года в Детском саду была введена новая традиция 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 xml:space="preserve">– исполнение Гимна РФ. 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Историческое просвещение воспитанников и их родителей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 родителями воспитанников были организованы родительские собрания на тему: «Роль семьи в историческом просвещении детей»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 педагогическими работниками также проводилась плодотворная работа. В сентябре совместно с педагогическими работниками ДОО были разработаны методики формирования исторических знаний у дошкольников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 воспитанников – детей участников СВО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. С учетом рекомендаций Минпросвещения и годового плана работы ДОО педагог-психолог оказывал адресную помощь 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воспитаннице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старшей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-подготовительной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группы, 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папа которой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являе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тся 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специальной военной операции (СВО). Комплексную психологическую помощь специалист оказывал на основании согласия 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мамы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892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организовать психологическую помощь 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девочке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, специалист провел диагностику 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эмоционального состояния. Результаты диагностики показали, что ребенок переживает резкие эмоциональные скачки. Часто ребенок начинает бояться того, что раньше не вызывало тревогу. На основании результатов диагностики специалист спланировал и организовал цикл коррекционных занятий. Цель занятий – уменьшить негативный эмоциональный фон. Посещенное в рамках контроля занятие показало, что в работе с 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 использует психологические техники и методы, которые помогают ребенку снять напряжение и осознать свои чувства. 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семьи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.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традициях, значениях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892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С родителями воспитанников были организованы тематические выставки в разных форматах. 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был реализован совместный проект «Генеалогическое древо моей семьи» совместно с детьми, педагогами и родителями. Такой проект помог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сформировать у дошкольников и родителей уважительное отношение к традиционным семейным ценностям, а также укрепить связь между поколениями, оптимизировать детско-родительские отношения. На торжественном мероприятии были награждены самые активные участники проекта памятными подарками и грамотами</w:t>
      </w:r>
      <w:r w:rsidR="001A08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331D72" w:rsidRPr="005105BD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5105BD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105B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и два внешних совместителя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Детского сада насчитывает</w:t>
      </w:r>
      <w:r w:rsidR="005105B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9A7DCE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9A7DC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9A7DCE">
        <w:rPr>
          <w:rFonts w:hAnsi="Times New Roman" w:cs="Times New Roman"/>
          <w:color w:val="000000"/>
          <w:sz w:val="24"/>
          <w:szCs w:val="24"/>
          <w:lang w:val="ru-RU"/>
        </w:rPr>
        <w:t xml:space="preserve"> (7</w:t>
      </w:r>
      <w:r w:rsidR="005105B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и</w:t>
      </w:r>
      <w:r w:rsidR="009A7DC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105BD">
        <w:rPr>
          <w:rFonts w:hAnsi="Times New Roman" w:cs="Times New Roman"/>
          <w:color w:val="000000"/>
          <w:sz w:val="24"/>
          <w:szCs w:val="24"/>
          <w:lang w:val="ru-RU"/>
        </w:rPr>
        <w:t xml:space="preserve"> внешних совместителя)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31D72" w:rsidRPr="00813E20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педагогических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возрасту, человек</w:t>
      </w:r>
    </w:p>
    <w:p w:rsidR="00331D72" w:rsidRDefault="005105BD" w:rsidP="009A7DCE">
      <w:pPr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Возраст педагогического состава:</w:t>
      </w:r>
    </w:p>
    <w:p w:rsidR="005105BD" w:rsidRDefault="005105BD" w:rsidP="009A7DCE">
      <w:pPr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Педагов до 30 лет- 1 чел;</w:t>
      </w:r>
    </w:p>
    <w:p w:rsidR="005105BD" w:rsidRDefault="009A7DCE" w:rsidP="009A7DCE">
      <w:pPr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Педагогов от 31 года до 50 лет-4</w:t>
      </w:r>
      <w:r w:rsidR="005105BD">
        <w:rPr>
          <w:noProof/>
          <w:lang w:val="ru-RU" w:eastAsia="ru-RU"/>
        </w:rPr>
        <w:t xml:space="preserve"> чел;</w:t>
      </w:r>
    </w:p>
    <w:p w:rsidR="005105BD" w:rsidRPr="005105BD" w:rsidRDefault="005105BD" w:rsidP="009A7DCE">
      <w:pPr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Педагогов старше 50 лет- 3 чел.</w:t>
      </w:r>
    </w:p>
    <w:p w:rsidR="00331D72" w:rsidRPr="00CC00B9" w:rsidRDefault="00970CA3" w:rsidP="009A7D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итогам 2024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1279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Детского сада все соответствуют квалификационным требованиям профстандарта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должностные инструкции соответствуют трудовым функциям, установленным профстандартом «Педагог».</w:t>
      </w:r>
    </w:p>
    <w:p w:rsidR="00331D72" w:rsidRDefault="00CC00B9" w:rsidP="009A7DCE">
      <w:pPr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Стаж педагогического состава:</w:t>
      </w:r>
    </w:p>
    <w:p w:rsidR="009B1279" w:rsidRDefault="009B1279" w:rsidP="009A7DCE">
      <w:pPr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До 5 лет   1чел.</w:t>
      </w:r>
    </w:p>
    <w:p w:rsidR="009B1279" w:rsidRDefault="009B1279" w:rsidP="009B1279">
      <w:pPr>
        <w:rPr>
          <w:noProof/>
          <w:lang w:val="ru-RU" w:eastAsia="ru-RU"/>
        </w:rPr>
      </w:pPr>
      <w:r>
        <w:rPr>
          <w:noProof/>
          <w:lang w:val="ru-RU" w:eastAsia="ru-RU"/>
        </w:rPr>
        <w:t>От 6 ти до 10 лет- 1 педагог</w:t>
      </w:r>
    </w:p>
    <w:p w:rsidR="00CC00B9" w:rsidRDefault="009B1279" w:rsidP="009B1279">
      <w:pPr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t>11 лет и более-6</w:t>
      </w:r>
      <w:r w:rsidR="00CC00B9">
        <w:rPr>
          <w:noProof/>
          <w:lang w:val="ru-RU" w:eastAsia="ru-RU"/>
        </w:rPr>
        <w:t xml:space="preserve"> педагогов;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были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331D72" w:rsidRPr="00813E20" w:rsidRDefault="00970CA3" w:rsidP="009B12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круглый стол «Обновленная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331D72" w:rsidRPr="00813E20" w:rsidRDefault="00970CA3" w:rsidP="009B12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331D72" w:rsidRPr="00813E20" w:rsidRDefault="00970CA3" w:rsidP="009B12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 (согласно плану работы);</w:t>
      </w:r>
    </w:p>
    <w:p w:rsidR="00331D72" w:rsidRPr="00516672" w:rsidRDefault="00331D72" w:rsidP="009B1279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Данные мероприятия создают условия для повышения качества реализации образовательной программы.</w:t>
      </w:r>
    </w:p>
    <w:p w:rsidR="00331D72" w:rsidRPr="00813E20" w:rsidRDefault="00970C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32"/>
        <w:gridCol w:w="1984"/>
        <w:gridCol w:w="1444"/>
        <w:gridCol w:w="2074"/>
        <w:gridCol w:w="1623"/>
      </w:tblGrid>
      <w:tr w:rsidR="00331D72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конкурса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331D72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7E2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детского художественного творчества «Новогодний серпантин» для детей с ОВЗ в номинации «Методическая копилка»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97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E90" w:rsidRPr="007E2718" w:rsidRDefault="007E27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2718">
              <w:rPr>
                <w:rFonts w:hAnsi="Times New Roman" w:cs="Times New Roman"/>
                <w:sz w:val="24"/>
                <w:szCs w:val="24"/>
                <w:lang w:val="ru-RU"/>
              </w:rPr>
              <w:t>Рыбалкина М.В.</w:t>
            </w: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7E2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</w:tr>
      <w:tr w:rsidR="00331D72" w:rsidRPr="00CA17A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CA17AF" w:rsidP="00CA17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районного методического объединения воспитателей ДОО Алексеевского городского округа. Тема «Экологические акции в ДОО, как средство формирования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бережного отношения к природе»</w:t>
            </w:r>
          </w:p>
        </w:tc>
        <w:tc>
          <w:tcPr>
            <w:tcW w:w="18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CA17AF" w:rsidRDefault="0097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Городской</w:t>
            </w:r>
          </w:p>
        </w:tc>
        <w:tc>
          <w:tcPr>
            <w:tcW w:w="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CA17AF" w:rsidRDefault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0CA3" w:rsidRPr="00CA1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E2718" w:rsidRDefault="007E2718" w:rsidP="00701E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2718">
              <w:rPr>
                <w:rFonts w:hAnsi="Times New Roman" w:cs="Times New Roman"/>
                <w:sz w:val="24"/>
                <w:szCs w:val="24"/>
                <w:lang w:val="ru-RU"/>
              </w:rPr>
              <w:t>Рыбалкина М.В.</w:t>
            </w: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331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1D72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CA17AF" w:rsidRDefault="00CA17AF" w:rsidP="00CA17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VII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Всероссийский научно-практический семинар «Качество образования за круглым столом». Тема «Дидактические игры по духовно-нравственному воспитанию для детей старшего дошкольного возраста»</w:t>
            </w:r>
          </w:p>
        </w:tc>
        <w:tc>
          <w:tcPr>
            <w:tcW w:w="18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CA17AF" w:rsidRDefault="00CA17A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A17AF">
              <w:rPr>
                <w:rFonts w:hAnsi="Times New Roman" w:cs="Times New Roman"/>
                <w:sz w:val="24"/>
                <w:szCs w:val="24"/>
                <w:lang w:val="ru-RU"/>
              </w:rPr>
              <w:t>Рыбалкина М.В.</w:t>
            </w: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D72" w:rsidRPr="00CA17A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CA1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статьи «Осмысление православия через литературное наследие». Журнал «Вестник Просвещения</w:t>
            </w:r>
            <w:r w:rsidR="007E27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№7</w:t>
            </w:r>
          </w:p>
        </w:tc>
        <w:tc>
          <w:tcPr>
            <w:tcW w:w="18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 w:rsidP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CA17AF" w:rsidRDefault="00970CA3" w:rsidP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E2718" w:rsidRDefault="007E27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2718">
              <w:rPr>
                <w:rFonts w:hAnsi="Times New Roman" w:cs="Times New Roman"/>
                <w:sz w:val="24"/>
                <w:szCs w:val="24"/>
                <w:lang w:val="ru-RU"/>
              </w:rPr>
              <w:t>Рыбалкина М.В.</w:t>
            </w: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331D72" w:rsidP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1D72" w:rsidRPr="00CA17A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7E2718" w:rsidP="007E271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«Троицкий букет»</w:t>
            </w:r>
          </w:p>
        </w:tc>
        <w:tc>
          <w:tcPr>
            <w:tcW w:w="18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CA17AF" w:rsidRDefault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0CA3" w:rsidRPr="00701E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E2718" w:rsidRDefault="007E27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2718">
              <w:rPr>
                <w:rFonts w:hAnsi="Times New Roman" w:cs="Times New Roman"/>
                <w:sz w:val="24"/>
                <w:szCs w:val="24"/>
                <w:lang w:val="ru-RU"/>
              </w:rPr>
              <w:t>Рыбалкина М.В.</w:t>
            </w: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7E2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</w:tr>
      <w:tr w:rsidR="00331D72" w:rsidRPr="00CA17A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331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9B1279" w:rsidRDefault="00331D72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701E90" w:rsidRDefault="00331D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1E90" w:rsidRPr="00CA17A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E90" w:rsidRDefault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E90" w:rsidRDefault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E90" w:rsidRDefault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E90" w:rsidRDefault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E90" w:rsidRDefault="00701E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МБДОУ 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развить его способности. Таким образом, система психолого-педагогического сопровождения педагогов, уровень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ФОП ДО.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813E20">
        <w:rPr>
          <w:lang w:val="ru-RU"/>
        </w:rPr>
        <w:br/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кабинете заведующего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ДО. </w:t>
      </w:r>
      <w:r w:rsidRPr="003D76FD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, т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акже были закуплены развивающие,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, х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методического 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уголка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 xml:space="preserve"> уголке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условия для возможности организации совместной деятельности педагогов. 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 технических средств обучения: компьютер, ноутбук, принтер.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331D72" w:rsidRPr="00813E20" w:rsidRDefault="00970CA3" w:rsidP="009B127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принтер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планшеты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</w:t>
      </w:r>
      <w:r w:rsidR="003D76FD">
        <w:rPr>
          <w:rFonts w:hAnsi="Times New Roman" w:cs="Times New Roman"/>
          <w:color w:val="000000"/>
          <w:sz w:val="24"/>
          <w:szCs w:val="24"/>
          <w:lang w:val="ru-RU"/>
        </w:rPr>
        <w:t>, экран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1D72" w:rsidRPr="00813E20" w:rsidRDefault="00970CA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–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7"/>
        <w:gridCol w:w="2150"/>
      </w:tblGrid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D72" w:rsidRDefault="00970C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3D76FD" w:rsidRDefault="009B12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9B1279" w:rsidRDefault="009B12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B127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B127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212D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212D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212D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</w:t>
      </w:r>
      <w:r w:rsidR="00212D14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212D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331D72" w:rsidRPr="009B1279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развития детей</w:t>
      </w:r>
      <w:r w:rsidR="009B12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1279">
        <w:rPr>
          <w:rFonts w:hAnsi="Times New Roman" w:cs="Times New Roman"/>
          <w:color w:val="000000"/>
          <w:sz w:val="24"/>
          <w:szCs w:val="24"/>
          <w:lang w:val="ru-RU"/>
        </w:rPr>
        <w:t>оборудованы помещения:</w:t>
      </w:r>
    </w:p>
    <w:p w:rsidR="00331D72" w:rsidRDefault="00970CA3" w:rsidP="009B127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–</w:t>
      </w:r>
      <w:r w:rsidR="00212D1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B127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1D72" w:rsidRPr="009B1279" w:rsidRDefault="00970CA3" w:rsidP="009B127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– 1;</w:t>
      </w:r>
    </w:p>
    <w:p w:rsidR="00331D72" w:rsidRPr="009B1279" w:rsidRDefault="00212D14" w:rsidP="009B127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9B127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занятий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1279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="00970CA3" w:rsidRPr="009B1279">
        <w:rPr>
          <w:rFonts w:hAnsi="Times New Roman" w:cs="Times New Roman"/>
          <w:color w:val="000000"/>
          <w:sz w:val="24"/>
          <w:szCs w:val="24"/>
          <w:lang w:val="ru-RU"/>
        </w:rPr>
        <w:t>– 1;</w:t>
      </w:r>
    </w:p>
    <w:p w:rsidR="00331D72" w:rsidRDefault="00970CA3" w:rsidP="009B127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– 1;</w:t>
      </w:r>
    </w:p>
    <w:p w:rsidR="00331D72" w:rsidRPr="009B1279" w:rsidRDefault="009B1279" w:rsidP="009B127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вещевая кладовая-1;</w:t>
      </w:r>
    </w:p>
    <w:p w:rsidR="009B1279" w:rsidRPr="009B1279" w:rsidRDefault="009B1279" w:rsidP="009B127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пищевая кладовая-1;</w:t>
      </w:r>
    </w:p>
    <w:p w:rsidR="009B1279" w:rsidRPr="009B1279" w:rsidRDefault="009B1279" w:rsidP="009B127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завхоза 1;</w:t>
      </w:r>
    </w:p>
    <w:p w:rsidR="009B1279" w:rsidRDefault="009B1279" w:rsidP="009B127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раздевалки- 2.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холле оформлена стена «Мы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помним,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гордимся»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фотографий участников ВОВ, которые были собраны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семьях воспитанников Детского сада.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было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оформлении  стенда «Государственные символы». Для оформления стенда были закуплены: флаг, герб, гимн. Сотрудники Детского сада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оформили тематический стенд . 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212D14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здоровья). Материально-техническое обеспечение отвечает современным требованиям. </w:t>
      </w:r>
    </w:p>
    <w:p w:rsidR="00331D72" w:rsidRPr="00374728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r w:rsidRPr="00374728">
        <w:rPr>
          <w:rFonts w:hAnsi="Times New Roman" w:cs="Times New Roman"/>
          <w:color w:val="000000"/>
          <w:sz w:val="24"/>
          <w:szCs w:val="24"/>
          <w:lang w:val="ru-RU"/>
        </w:rPr>
        <w:t>Среда:</w:t>
      </w:r>
    </w:p>
    <w:p w:rsidR="00331D72" w:rsidRPr="00813E20" w:rsidRDefault="00970CA3" w:rsidP="009B127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331D72" w:rsidRPr="00813E20" w:rsidRDefault="00970CA3" w:rsidP="009B1279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331D72" w:rsidRDefault="00970CA3" w:rsidP="009B1279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художественной литературы;</w:t>
      </w:r>
    </w:p>
    <w:p w:rsidR="00331D72" w:rsidRDefault="00970CA3" w:rsidP="009B1279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331D72" w:rsidRPr="00813E20" w:rsidRDefault="00970CA3" w:rsidP="009B1279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материала;</w:t>
      </w:r>
    </w:p>
    <w:p w:rsidR="00374728" w:rsidRDefault="00970CA3" w:rsidP="009B1279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4728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</w:t>
      </w:r>
      <w:r w:rsidR="003747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1D72" w:rsidRPr="00374728" w:rsidRDefault="00970CA3" w:rsidP="009B1279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4728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деятельности;</w:t>
      </w:r>
    </w:p>
    <w:p w:rsidR="00331D72" w:rsidRPr="00813E20" w:rsidRDefault="00970CA3" w:rsidP="009B1279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деятельности.</w:t>
      </w:r>
    </w:p>
    <w:p w:rsidR="00331D72" w:rsidRPr="00813E20" w:rsidRDefault="00970CA3" w:rsidP="009B12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родителями оформлен</w:t>
      </w:r>
      <w:r w:rsidR="0037472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мини-музей</w:t>
      </w:r>
      <w:r w:rsidR="00374728">
        <w:rPr>
          <w:rFonts w:hAnsi="Times New Roman" w:cs="Times New Roman"/>
          <w:color w:val="000000"/>
          <w:sz w:val="24"/>
          <w:szCs w:val="24"/>
          <w:lang w:val="ru-RU"/>
        </w:rPr>
        <w:t>, и музей в чемодане.</w:t>
      </w:r>
    </w:p>
    <w:p w:rsidR="00331D72" w:rsidRPr="00813E20" w:rsidRDefault="00970CA3" w:rsidP="00C33B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организации.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родителями создан уголок семейных ценностей, где расположены семейные фотографии,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также альбом-книга традиций Детского сада</w:t>
      </w:r>
      <w:r w:rsidR="003747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31D72" w:rsidRPr="00813E20" w:rsidRDefault="00970CA3" w:rsidP="00C33B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4728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331D72" w:rsidRPr="00813E20" w:rsidRDefault="00970CA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13E20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331D72" w:rsidRPr="00813E20" w:rsidRDefault="00970C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31D72" w:rsidRPr="00813E20" w:rsidRDefault="00970C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31.12.2024.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9"/>
        <w:gridCol w:w="1824"/>
        <w:gridCol w:w="1433"/>
      </w:tblGrid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31D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813E20">
              <w:rPr>
                <w:lang w:val="ru-RU"/>
              </w:rPr>
              <w:br/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374728" w:rsidRDefault="003747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33B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1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374728" w:rsidRDefault="003747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33B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374728" w:rsidRDefault="003747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374728" w:rsidRDefault="00970C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374728" w:rsidRDefault="003747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33B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C33B0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813E20">
              <w:rPr>
                <w:lang w:val="ru-RU"/>
              </w:rPr>
              <w:br/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644C6F" w:rsidRDefault="00644C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274789" w:rsidRDefault="002747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31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274789" w:rsidRDefault="002747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высшим образованием педагогической 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274789" w:rsidRDefault="002747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274789" w:rsidRDefault="002747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274789"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2747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2747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2747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2747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2747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2747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2747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/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2E2B5C" w:rsidRDefault="002E2B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70CA3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2E2B5C" w:rsidRDefault="00331D72">
            <w:pPr>
              <w:rPr>
                <w:lang w:val="ru-RU"/>
              </w:rPr>
            </w:pP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2E2B5C" w:rsidRDefault="002E2B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1D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813E20">
              <w:rPr>
                <w:lang w:val="ru-RU"/>
              </w:rPr>
              <w:br/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2E2B5C" w:rsidRDefault="002E2B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44,8/1,1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2E2B5C" w:rsidRDefault="002E2B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6,6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D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2E2B5C" w:rsidRDefault="002E2B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2E2B5C" w:rsidRDefault="002E2B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31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970CA3">
            <w:pPr>
              <w:rPr>
                <w:lang w:val="ru-RU"/>
              </w:rPr>
            </w:pP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3E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Pr="00813E20" w:rsidRDefault="00331D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D72" w:rsidRDefault="00970C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331D72" w:rsidRPr="00813E20" w:rsidRDefault="00C33B0E" w:rsidP="00C33B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 w:rsidR="00970CA3">
        <w:rPr>
          <w:rFonts w:hAnsi="Times New Roman" w:cs="Times New Roman"/>
          <w:color w:val="000000"/>
          <w:sz w:val="24"/>
          <w:szCs w:val="24"/>
        </w:rPr>
        <w:t> </w:t>
      </w:r>
      <w:r w:rsidR="00970CA3" w:rsidRPr="00813E20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331D72" w:rsidRPr="00813E20" w:rsidRDefault="00970CA3" w:rsidP="00C33B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E20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331D72" w:rsidRPr="00813E20" w:rsidSect="00331D7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56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C0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C6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A7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A7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40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25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61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10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55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F63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6B2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B47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23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543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A96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142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647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FA4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F6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A77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B11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CD2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8244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C0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22"/>
  </w:num>
  <w:num w:numId="5">
    <w:abstractNumId w:val="2"/>
  </w:num>
  <w:num w:numId="6">
    <w:abstractNumId w:val="7"/>
  </w:num>
  <w:num w:numId="7">
    <w:abstractNumId w:val="13"/>
  </w:num>
  <w:num w:numId="8">
    <w:abstractNumId w:val="17"/>
  </w:num>
  <w:num w:numId="9">
    <w:abstractNumId w:val="18"/>
  </w:num>
  <w:num w:numId="10">
    <w:abstractNumId w:val="0"/>
  </w:num>
  <w:num w:numId="11">
    <w:abstractNumId w:val="14"/>
  </w:num>
  <w:num w:numId="12">
    <w:abstractNumId w:val="8"/>
  </w:num>
  <w:num w:numId="13">
    <w:abstractNumId w:val="19"/>
  </w:num>
  <w:num w:numId="14">
    <w:abstractNumId w:val="12"/>
  </w:num>
  <w:num w:numId="15">
    <w:abstractNumId w:val="24"/>
  </w:num>
  <w:num w:numId="16">
    <w:abstractNumId w:val="25"/>
  </w:num>
  <w:num w:numId="17">
    <w:abstractNumId w:val="10"/>
  </w:num>
  <w:num w:numId="18">
    <w:abstractNumId w:val="21"/>
  </w:num>
  <w:num w:numId="19">
    <w:abstractNumId w:val="16"/>
  </w:num>
  <w:num w:numId="20">
    <w:abstractNumId w:val="4"/>
  </w:num>
  <w:num w:numId="21">
    <w:abstractNumId w:val="1"/>
  </w:num>
  <w:num w:numId="22">
    <w:abstractNumId w:val="11"/>
  </w:num>
  <w:num w:numId="23">
    <w:abstractNumId w:val="3"/>
  </w:num>
  <w:num w:numId="24">
    <w:abstractNumId w:val="23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5A05CE"/>
    <w:rsid w:val="001A0892"/>
    <w:rsid w:val="001F17CA"/>
    <w:rsid w:val="00212D14"/>
    <w:rsid w:val="00274789"/>
    <w:rsid w:val="00286F16"/>
    <w:rsid w:val="002D33B1"/>
    <w:rsid w:val="002D3591"/>
    <w:rsid w:val="002E2B5C"/>
    <w:rsid w:val="00331D72"/>
    <w:rsid w:val="00344469"/>
    <w:rsid w:val="003514A0"/>
    <w:rsid w:val="00374728"/>
    <w:rsid w:val="003B1D56"/>
    <w:rsid w:val="003D3C42"/>
    <w:rsid w:val="003D76FD"/>
    <w:rsid w:val="00482E9B"/>
    <w:rsid w:val="004F6CCA"/>
    <w:rsid w:val="004F7E17"/>
    <w:rsid w:val="005105BD"/>
    <w:rsid w:val="00516672"/>
    <w:rsid w:val="005A05CE"/>
    <w:rsid w:val="00605264"/>
    <w:rsid w:val="00644C6F"/>
    <w:rsid w:val="00653AF6"/>
    <w:rsid w:val="006D3B4F"/>
    <w:rsid w:val="006F35F5"/>
    <w:rsid w:val="00701E90"/>
    <w:rsid w:val="007E2718"/>
    <w:rsid w:val="00813E20"/>
    <w:rsid w:val="0082757A"/>
    <w:rsid w:val="0086375D"/>
    <w:rsid w:val="00894BE9"/>
    <w:rsid w:val="008E38D0"/>
    <w:rsid w:val="008E794B"/>
    <w:rsid w:val="00900AD7"/>
    <w:rsid w:val="009202ED"/>
    <w:rsid w:val="009474C5"/>
    <w:rsid w:val="009544B1"/>
    <w:rsid w:val="00970CA3"/>
    <w:rsid w:val="009A7DCE"/>
    <w:rsid w:val="009B1279"/>
    <w:rsid w:val="009C3F7F"/>
    <w:rsid w:val="00A916F6"/>
    <w:rsid w:val="00B73A5A"/>
    <w:rsid w:val="00C20D39"/>
    <w:rsid w:val="00C33B0E"/>
    <w:rsid w:val="00C96800"/>
    <w:rsid w:val="00CA17AF"/>
    <w:rsid w:val="00CC00B9"/>
    <w:rsid w:val="00D43CBD"/>
    <w:rsid w:val="00D82C84"/>
    <w:rsid w:val="00E438A1"/>
    <w:rsid w:val="00E91F35"/>
    <w:rsid w:val="00ED7667"/>
    <w:rsid w:val="00F01E19"/>
    <w:rsid w:val="00F053AC"/>
    <w:rsid w:val="00FB682D"/>
    <w:rsid w:val="00FF2F30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13E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1C5B-EDAF-4009-8739-0D5D03D5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21</Pages>
  <Words>6024</Words>
  <Characters>34341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1</cp:lastModifiedBy>
  <cp:revision>13</cp:revision>
  <cp:lastPrinted>2025-04-01T12:34:00Z</cp:lastPrinted>
  <dcterms:created xsi:type="dcterms:W3CDTF">2025-03-26T07:43:00Z</dcterms:created>
  <dcterms:modified xsi:type="dcterms:W3CDTF">2025-04-01T13:39:00Z</dcterms:modified>
</cp:coreProperties>
</file>